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sz w:val="36"/>
          <w:szCs w:val="36"/>
          <w:rtl w:val="0"/>
          <w:lang w:val="en-US"/>
        </w:rPr>
        <w:t>REFLECTION WORKSHEET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Compassionate Activism Model</w:t>
      </w:r>
      <w:r>
        <w:rPr>
          <w:sz w:val="24"/>
          <w:szCs w:val="24"/>
        </w:rPr>
        <w:drawing>
          <wp:anchor distT="152400" distB="152400" distL="152400" distR="152400" simplePos="0" relativeHeight="251659264" behindDoc="0" locked="0" layoutInCell="1" allowOverlap="1">
            <wp:simplePos x="0" y="0"/>
            <wp:positionH relativeFrom="page">
              <wp:posOffset>908051</wp:posOffset>
            </wp:positionH>
            <wp:positionV relativeFrom="page">
              <wp:posOffset>116838</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Committed to a Vision</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Acknowledging of Current Reality</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The Five Practices of Compassionate Activism</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Subtitle"/>
        <w:keepNext w:val="0"/>
        <w:keepLines w:val="1"/>
        <w:numPr>
          <w:ilvl w:val="1"/>
          <w:numId w:val="3"/>
        </w:numPr>
        <w:bidi w:val="0"/>
        <w:ind w:right="0"/>
        <w:jc w:val="left"/>
        <w:rPr>
          <w:sz w:val="24"/>
          <w:szCs w:val="24"/>
          <w:rtl w:val="0"/>
          <w:lang w:val="en-US"/>
        </w:rPr>
      </w:pPr>
      <w:r>
        <w:rPr>
          <w:sz w:val="24"/>
          <w:szCs w:val="24"/>
          <w:rtl w:val="0"/>
          <w:lang w:val="en-US"/>
        </w:rPr>
        <w:t>Humility and Curiosity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Distinguishing Realities and Acknowledging External Reality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Gentle Mindfulness and Compassionate Self-Accountability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Compassionate Truth-Telling and Consciousness-Raising Inquiry</w:t>
      </w:r>
    </w:p>
    <w:p>
      <w:pPr>
        <w:pStyle w:val="Subtitle"/>
        <w:keepNext w:val="0"/>
        <w:keepLines w:val="1"/>
        <w:numPr>
          <w:ilvl w:val="1"/>
          <w:numId w:val="2"/>
        </w:numPr>
        <w:bidi w:val="0"/>
        <w:ind w:right="0"/>
        <w:jc w:val="left"/>
        <w:rPr>
          <w:sz w:val="24"/>
          <w:szCs w:val="24"/>
          <w:rtl w:val="0"/>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0"/>
          <w:bCs w:val="0"/>
          <w:sz w:val="24"/>
          <w:szCs w:val="24"/>
          <w:rtl w:val="0"/>
          <w:lang w:val="en-US"/>
        </w:rPr>
        <w:t>In order to integrate this model into your daily life, please select a common situation you face to use throughout the session.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4"/>
        </w:numPr>
        <w:bidi w:val="0"/>
        <w:ind w:right="0"/>
        <w:jc w:val="left"/>
        <w:rPr>
          <w:sz w:val="24"/>
          <w:szCs w:val="24"/>
          <w:rtl w:val="0"/>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spacing w:line="360" w:lineRule="auto"/>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#1 - 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4"/>
          <w:szCs w:val="24"/>
          <w:rtl w:val="0"/>
          <w:lang w:val="en-US"/>
        </w:rPr>
        <w:t>Reflecting on Your Typical Reaction</w:t>
      </w:r>
    </w:p>
    <w:p>
      <w:pPr>
        <w:pStyle w:val="Subtitle"/>
        <w:keepNext w:val="0"/>
        <w:keepLines w:val="1"/>
        <w:numPr>
          <w:ilvl w:val="1"/>
          <w:numId w:val="5"/>
        </w:numPr>
        <w:bidi w:val="0"/>
        <w:ind w:right="0"/>
        <w:jc w:val="left"/>
        <w:rPr>
          <w:sz w:val="24"/>
          <w:szCs w:val="24"/>
          <w:rtl w:val="0"/>
          <w:lang w:val="en-US"/>
        </w:rPr>
      </w:pPr>
      <w:r>
        <w:rPr>
          <w:sz w:val="24"/>
          <w:szCs w:val="24"/>
          <w:rtl w:val="0"/>
          <w:lang w:val="en-US"/>
        </w:rPr>
        <w:t xml:space="preserve">What gets in the way of you acknowledging that you </w:t>
      </w:r>
      <w:r>
        <w:rPr>
          <w:i w:val="1"/>
          <w:iCs w:val="1"/>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the </w:t>
      </w:r>
      <w:r>
        <w:rPr>
          <w:i w:val="1"/>
          <w:iCs w:val="1"/>
          <w:sz w:val="24"/>
          <w:szCs w:val="24"/>
          <w:rtl w:val="0"/>
          <w:lang w:val="en-US"/>
        </w:rPr>
        <w:t>other person</w:t>
      </w:r>
      <w:r>
        <w:rPr>
          <w:i w:val="1"/>
          <w:iCs w:val="1"/>
          <w:sz w:val="24"/>
          <w:szCs w:val="24"/>
          <w:rtl w:val="0"/>
          <w:lang w:val="en-US"/>
        </w:rPr>
        <w:t>’</w:t>
      </w:r>
      <w:r>
        <w:rPr>
          <w:i w:val="1"/>
          <w:iCs w:val="1"/>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w:t>
      </w:r>
      <w:r>
        <w:rPr>
          <w:i w:val="1"/>
          <w:iCs w:val="1"/>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#2: Distinguishing Realities and Acknowledging External Reality</w:t>
      </w:r>
    </w:p>
    <w:p>
      <w:pPr>
        <w:pStyle w:val="Bullets A"/>
        <w:spacing w:before="154"/>
      </w:pPr>
      <w:r>
        <w:rPr>
          <w:rFonts w:ascii="Helvetica" w:hAnsi="Helvetica"/>
          <w:sz w:val="24"/>
          <w:szCs w:val="24"/>
          <w:rtl w:val="0"/>
          <w:lang w:val="en-US"/>
        </w:rPr>
        <w:t>There are three realities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Your internal reality</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External reality</w:t>
      </w:r>
    </w:p>
    <w:p>
      <w:pPr>
        <w:pStyle w:val="Bullets A"/>
        <w:spacing w:before="154"/>
      </w:pPr>
      <w:r>
        <w:rPr>
          <w:rFonts w:ascii="Helvetica" w:hAnsi="Helvetica"/>
          <w:sz w:val="24"/>
          <w:szCs w:val="24"/>
          <w:rtl w:val="0"/>
          <w:lang w:val="en-US"/>
        </w:rPr>
        <w:t>External reality consists of:</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Words</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Actions</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 xml:space="preserve">Energy </w:t>
      </w:r>
    </w:p>
    <w:p>
      <w:pPr>
        <w:pStyle w:val="Bullets A"/>
        <w:spacing w:before="0"/>
        <w:outlineLvl w:val="1"/>
      </w:pPr>
    </w:p>
    <w:p>
      <w:pPr>
        <w:pStyle w:val="Bullets A"/>
        <w:spacing w:before="0"/>
        <w:outlineLvl w:val="1"/>
      </w:pPr>
      <w:r>
        <w:rPr>
          <w:rFonts w:ascii="Helvetica" w:hAnsi="Helvetica"/>
          <w:sz w:val="24"/>
          <w:szCs w:val="24"/>
          <w:rtl w:val="0"/>
          <w:lang w:val="en-US"/>
        </w:rPr>
        <w:t>Our ability to accurately receive and assess external reality is affected by how emotionally charged we are around the situation. So the first step is to start distinguishing external reality from our internal reality and acknolwedge that what happened in external reality did indeed happened.</w:t>
      </w:r>
    </w:p>
    <w:p>
      <w:pPr>
        <w:pStyle w:val="Title"/>
        <w:keepNext w:val="0"/>
        <w:suppressAutoHyphens w:val="1"/>
        <w:jc w:val="center"/>
        <w:outlineLvl w:val="0"/>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4"/>
          <w:szCs w:val="24"/>
          <w:rtl w:val="0"/>
          <w:lang w:val="en-US"/>
        </w:rPr>
        <w:t xml:space="preserve">Reflecting on Your Typical Reaction To the Situation </w:t>
      </w:r>
      <w:r>
        <w:rPr>
          <w:sz w:val="24"/>
          <w:szCs w:val="24"/>
          <w:rtl w:val="0"/>
          <w:lang w:val="en-US"/>
        </w:rPr>
        <w:t xml:space="preserve"> </w:t>
      </w:r>
    </w:p>
    <w:p>
      <w:pPr>
        <w:pStyle w:val="Subtitle"/>
        <w:keepNext w:val="0"/>
        <w:keepLines w:val="1"/>
        <w:numPr>
          <w:ilvl w:val="1"/>
          <w:numId w:val="8"/>
        </w:numPr>
        <w:bidi w:val="0"/>
        <w:ind w:right="0"/>
        <w:jc w:val="left"/>
        <w:rPr>
          <w:sz w:val="24"/>
          <w:szCs w:val="24"/>
          <w:rtl w:val="0"/>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A"/>
      </w:pPr>
    </w:p>
    <w:p>
      <w:pPr>
        <w:pStyle w:val="Body A"/>
      </w:pPr>
      <w:r>
        <w:rPr>
          <w:b w:val="1"/>
          <w:bCs w:val="1"/>
          <w:sz w:val="24"/>
          <w:szCs w:val="24"/>
          <w:rtl w:val="0"/>
          <w:lang w:val="en-US"/>
        </w:rPr>
        <w:t>Reflecting on Your Reflections</w:t>
      </w:r>
    </w:p>
    <w:p>
      <w:pPr>
        <w:pStyle w:val="Body A"/>
        <w:numPr>
          <w:ilvl w:val="1"/>
          <w:numId w:val="9"/>
        </w:numPr>
        <w:bidi w:val="0"/>
        <w:ind w:right="0"/>
        <w:jc w:val="left"/>
        <w:rPr>
          <w:sz w:val="24"/>
          <w:szCs w:val="24"/>
          <w:rtl w:val="0"/>
          <w:lang w:val="en-US"/>
        </w:rPr>
      </w:pPr>
      <w:r>
        <w:rPr>
          <w:sz w:val="24"/>
          <w:szCs w:val="24"/>
          <w:rtl w:val="0"/>
          <w:lang w:val="en-US"/>
        </w:rPr>
        <w:t>What gets in the way of you acknowledging the situation as it is and as it is not?</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 do you gain from resisting the reality and focusing on make believe?</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A"/>
      </w:pPr>
    </w:p>
    <w:p>
      <w:pPr>
        <w:pStyle w:val="Body A"/>
      </w:pPr>
      <w:r>
        <w:rPr>
          <w:b w:val="1"/>
          <w:bCs w:val="1"/>
          <w:sz w:val="24"/>
          <w:szCs w:val="24"/>
          <w:rtl w:val="0"/>
          <w:lang w:val="en-US"/>
        </w:rPr>
        <w:t>Reflecting on Acknowledging as Acceptance</w:t>
      </w:r>
    </w:p>
    <w:p>
      <w:pPr>
        <w:pStyle w:val="Body A"/>
        <w:numPr>
          <w:ilvl w:val="1"/>
          <w:numId w:val="10"/>
        </w:numPr>
        <w:bidi w:val="0"/>
        <w:ind w:right="0"/>
        <w:jc w:val="left"/>
        <w:rPr>
          <w:sz w:val="24"/>
          <w:szCs w:val="24"/>
          <w:rtl w:val="0"/>
          <w:lang w:val="en-US"/>
        </w:rPr>
      </w:pPr>
      <w:r>
        <w:rPr>
          <w:sz w:val="24"/>
          <w:szCs w:val="24"/>
          <w:rtl w:val="0"/>
          <w:lang w:val="en-US"/>
        </w:rPr>
        <w:t xml:space="preserve">Share </w:t>
      </w:r>
      <w:r>
        <w:rPr>
          <w:sz w:val="24"/>
          <w:szCs w:val="24"/>
          <w:rtl w:val="0"/>
          <w:lang w:val="en-US"/>
        </w:rPr>
        <w:t>“</w:t>
      </w:r>
      <w:r>
        <w:rPr>
          <w:sz w:val="24"/>
          <w:szCs w:val="24"/>
          <w:rtl w:val="0"/>
          <w:lang w:val="en-US"/>
        </w:rPr>
        <w:t>I accept that they said X.</w:t>
      </w:r>
      <w:r>
        <w:rPr>
          <w:sz w:val="24"/>
          <w:szCs w:val="24"/>
          <w:rtl w:val="0"/>
          <w:lang w:val="en-US"/>
        </w:rPr>
        <w:t>”</w:t>
      </w:r>
    </w:p>
    <w:p>
      <w:pPr>
        <w:pStyle w:val="Body A"/>
      </w:pPr>
    </w:p>
    <w:p>
      <w:pPr>
        <w:pStyle w:val="Body A"/>
        <w:numPr>
          <w:ilvl w:val="1"/>
          <w:numId w:val="9"/>
        </w:numPr>
        <w:bidi w:val="0"/>
        <w:ind w:right="0"/>
        <w:jc w:val="left"/>
        <w:rPr>
          <w:sz w:val="24"/>
          <w:szCs w:val="24"/>
          <w:rtl w:val="0"/>
          <w:lang w:val="en-US"/>
        </w:rPr>
      </w:pPr>
      <w:r>
        <w:rPr>
          <w:sz w:val="24"/>
          <w:szCs w:val="24"/>
          <w:rtl w:val="0"/>
          <w:lang w:val="en-US"/>
        </w:rPr>
        <w:t xml:space="preserve">What and how is it different for you when you just focus on the words and actions and accept that they happened as such </w:t>
      </w:r>
      <w:r>
        <w:rPr>
          <w:sz w:val="24"/>
          <w:szCs w:val="24"/>
          <w:rtl w:val="0"/>
          <w:lang w:val="en-US"/>
        </w:rPr>
        <w:t xml:space="preserve">– </w:t>
      </w:r>
      <w:r>
        <w:rPr>
          <w:sz w:val="24"/>
          <w:szCs w:val="24"/>
          <w:rtl w:val="0"/>
          <w:lang w:val="en-US"/>
        </w:rPr>
        <w:t>and not as you wished had happened?</w:t>
      </w:r>
    </w:p>
    <w:p>
      <w:pPr>
        <w:pStyle w:val="Body A"/>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#3: 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Normally, we</w:t>
      </w:r>
      <w:r>
        <w:rPr>
          <w:sz w:val="24"/>
          <w:szCs w:val="24"/>
          <w:rtl w:val="0"/>
          <w:lang w:val="en-US"/>
        </w:rPr>
        <w:t>’</w:t>
      </w:r>
      <w:r>
        <w:rPr>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rFonts w:ascii="Times New Roman" w:cs="Times New Roman" w:hAnsi="Times New Roman" w:eastAsia="Times New Roman"/>
          <w:sz w:val="24"/>
          <w:szCs w:val="24"/>
        </w:rPr>
        <w:drawing>
          <wp:anchor distT="152400" distB="152400" distL="152400" distR="152400" simplePos="0" relativeHeight="251660288" behindDoc="0" locked="0" layoutInCell="1" allowOverlap="1">
            <wp:simplePos x="0" y="0"/>
            <wp:positionH relativeFrom="page">
              <wp:posOffset>1741170</wp:posOffset>
            </wp:positionH>
            <wp:positionV relativeFrom="line">
              <wp:posOffset>263135</wp:posOffset>
            </wp:positionV>
            <wp:extent cx="4072352" cy="239878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072352" cy="2398784"/>
                    </a:xfrm>
                    <a:prstGeom prst="rect">
                      <a:avLst/>
                    </a:prstGeom>
                    <a:ln w="12700" cap="flat">
                      <a:noFill/>
                      <a:miter lim="400000"/>
                    </a:ln>
                    <a:effectLst/>
                  </pic:spPr>
                </pic:pic>
              </a:graphicData>
            </a:graphic>
          </wp:anchor>
        </w:drawing>
      </w:r>
      <w:r>
        <w:rPr>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jc w:val="center"/>
        <w:outlineLvl w:val="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 xml:space="preserve">To shift from the toxic swirl to our internal reality, we bring mindfulness to our internal reality. To break out of the grips of the toxic swirl, use the first Practice of Humility and Curiosity and second Practice of Distinguishing Realities and Acknowledging External Reality 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Then bring gentle attention to your internal reality and acknolwedge it without trying to change it, judge it, minimize it, etc.</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p>
    <w:p>
      <w:pPr>
        <w:pStyle w:val="Default"/>
        <w:spacing w:after="240"/>
      </w:pPr>
      <w:r>
        <w:rPr>
          <w:b w:val="1"/>
          <w:bCs w:val="1"/>
          <w:sz w:val="24"/>
          <w:szCs w:val="24"/>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color w:val="f06421"/>
        <w:u w:color="f06421"/>
      </w:rPr>
    </w:pPr>
    <w:r>
      <w:rPr>
        <w:color w:val="f06421"/>
        <w:u w:color="f06421"/>
      </w:rPr>
      <w:tab/>
    </w:r>
    <w:r>
      <w:rPr>
        <w:color w:val="f06421"/>
        <w:u w:color="f06421"/>
        <w:rtl w:val="0"/>
        <w:lang w:val="en-US"/>
      </w:rPr>
      <w:t>www.compassionateactivism.com</w:t>
    </w:r>
  </w:p>
  <w:p>
    <w:pPr>
      <w:pStyle w:val="Header &amp; Footer"/>
      <w:tabs>
        <w:tab w:val="center" w:pos="4680"/>
        <w:tab w:val="right" w:pos="9340"/>
        <w:tab w:val="clear" w:pos="9020"/>
      </w:tabs>
    </w:pPr>
    <w:r>
      <w:rPr>
        <w:sz w:val="22"/>
        <w:szCs w:val="22"/>
      </w:rPr>
      <w:tab/>
    </w:r>
    <w:r>
      <w:rPr>
        <w:color w:val="000000"/>
        <w:sz w:val="22"/>
        <w:szCs w:val="22"/>
        <w:u w:color="000000"/>
        <w:rtl w:val="0"/>
      </w:rPr>
      <w:t xml:space="preserve"> </w:t>
    </w:r>
    <w:r>
      <w:rPr>
        <w:color w:val="000000"/>
        <w:sz w:val="22"/>
        <w:szCs w:val="22"/>
        <w:u w:color="000000"/>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ullets A">
    <w:name w:val="Bullets A"/>
    <w:next w:val="Bullets A"/>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color="000000"/>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